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696" w:type="dxa"/>
        <w:tblLook w:val="04A0" w:firstRow="1" w:lastRow="0" w:firstColumn="1" w:lastColumn="0" w:noHBand="0" w:noVBand="1"/>
      </w:tblPr>
      <w:tblGrid>
        <w:gridCol w:w="3160"/>
        <w:gridCol w:w="2936"/>
      </w:tblGrid>
      <w:tr w:rsidR="00200A8B" w14:paraId="56395C34" w14:textId="77777777" w:rsidTr="003A57D9">
        <w:tc>
          <w:tcPr>
            <w:tcW w:w="3160" w:type="dxa"/>
          </w:tcPr>
          <w:p w14:paraId="51403BA7" w14:textId="7F535B04" w:rsidR="00200A8B" w:rsidRDefault="00200A8B" w:rsidP="00200A8B">
            <w:pPr>
              <w:tabs>
                <w:tab w:val="left" w:pos="720"/>
                <w:tab w:val="left" w:pos="1080"/>
                <w:tab w:val="left" w:pos="1530"/>
              </w:tabs>
              <w:rPr>
                <w:rFonts w:cs="TimesNewRomanPS-BoldMT"/>
                <w:b/>
                <w:bCs/>
              </w:rPr>
            </w:pPr>
            <w:r>
              <w:rPr>
                <w:rFonts w:cs="TimesNewRomanPS-BoldMT"/>
                <w:b/>
                <w:bCs/>
              </w:rPr>
              <w:t>September, 202</w:t>
            </w:r>
            <w:r w:rsidR="00115C2F">
              <w:rPr>
                <w:rFonts w:cs="TimesNewRomanPS-BoldMT"/>
                <w:b/>
                <w:bCs/>
              </w:rPr>
              <w:t>4</w:t>
            </w:r>
          </w:p>
        </w:tc>
        <w:tc>
          <w:tcPr>
            <w:tcW w:w="2936" w:type="dxa"/>
          </w:tcPr>
          <w:p w14:paraId="283D6430" w14:textId="744C5666" w:rsidR="00200A8B" w:rsidRDefault="00115C2F" w:rsidP="00200A8B">
            <w:pPr>
              <w:tabs>
                <w:tab w:val="left" w:pos="720"/>
                <w:tab w:val="left" w:pos="1080"/>
                <w:tab w:val="left" w:pos="1530"/>
              </w:tabs>
              <w:rPr>
                <w:rFonts w:cs="TimesNewRomanPS-BoldMT"/>
                <w:b/>
                <w:bCs/>
              </w:rPr>
            </w:pPr>
            <w:r>
              <w:rPr>
                <w:rFonts w:cs="TimesNewRomanPS-BoldMT"/>
                <w:b/>
                <w:bCs/>
              </w:rPr>
              <w:t xml:space="preserve">Nana-Afia </w:t>
            </w:r>
            <w:proofErr w:type="spellStart"/>
            <w:r>
              <w:rPr>
                <w:rFonts w:cs="TimesNewRomanPS-BoldMT"/>
                <w:b/>
                <w:bCs/>
              </w:rPr>
              <w:t>Agyeipah</w:t>
            </w:r>
            <w:proofErr w:type="spellEnd"/>
          </w:p>
        </w:tc>
      </w:tr>
      <w:tr w:rsidR="00200A8B" w14:paraId="18621BCA" w14:textId="77777777" w:rsidTr="003A57D9">
        <w:tc>
          <w:tcPr>
            <w:tcW w:w="3160" w:type="dxa"/>
          </w:tcPr>
          <w:p w14:paraId="156C36EB" w14:textId="5B03ABA3" w:rsidR="00200A8B" w:rsidRDefault="00200A8B" w:rsidP="00200A8B">
            <w:pPr>
              <w:tabs>
                <w:tab w:val="left" w:pos="720"/>
                <w:tab w:val="left" w:pos="1080"/>
                <w:tab w:val="left" w:pos="1530"/>
              </w:tabs>
              <w:rPr>
                <w:rFonts w:cs="TimesNewRomanPS-BoldMT"/>
                <w:b/>
                <w:bCs/>
              </w:rPr>
            </w:pPr>
            <w:r>
              <w:rPr>
                <w:rFonts w:cs="TimesNewRomanPS-BoldMT"/>
                <w:b/>
                <w:bCs/>
              </w:rPr>
              <w:t>October, 202</w:t>
            </w:r>
            <w:r w:rsidR="00115C2F">
              <w:rPr>
                <w:rFonts w:cs="TimesNewRomanPS-BoldMT"/>
                <w:b/>
                <w:bCs/>
              </w:rPr>
              <w:t>4</w:t>
            </w:r>
          </w:p>
        </w:tc>
        <w:tc>
          <w:tcPr>
            <w:tcW w:w="2936" w:type="dxa"/>
          </w:tcPr>
          <w:p w14:paraId="73838A6B" w14:textId="3BD9316C" w:rsidR="00200A8B" w:rsidRDefault="00115C2F" w:rsidP="00200A8B">
            <w:pPr>
              <w:tabs>
                <w:tab w:val="left" w:pos="720"/>
                <w:tab w:val="left" w:pos="1080"/>
                <w:tab w:val="left" w:pos="1530"/>
              </w:tabs>
              <w:rPr>
                <w:rFonts w:cs="TimesNewRomanPS-BoldMT"/>
                <w:b/>
                <w:bCs/>
              </w:rPr>
            </w:pPr>
            <w:r>
              <w:rPr>
                <w:rFonts w:cs="TimesNewRomanPS-BoldMT"/>
                <w:b/>
                <w:bCs/>
              </w:rPr>
              <w:t>Stephen Paniccia</w:t>
            </w:r>
          </w:p>
        </w:tc>
      </w:tr>
      <w:tr w:rsidR="00115C2F" w14:paraId="664B68FC" w14:textId="77777777" w:rsidTr="003A57D9">
        <w:tc>
          <w:tcPr>
            <w:tcW w:w="3160" w:type="dxa"/>
          </w:tcPr>
          <w:p w14:paraId="321A0671" w14:textId="42240329" w:rsidR="00115C2F" w:rsidRDefault="00115C2F" w:rsidP="00115C2F">
            <w:pPr>
              <w:tabs>
                <w:tab w:val="left" w:pos="720"/>
                <w:tab w:val="left" w:pos="1080"/>
                <w:tab w:val="left" w:pos="1530"/>
              </w:tabs>
              <w:rPr>
                <w:rFonts w:cs="TimesNewRomanPS-BoldMT"/>
                <w:b/>
                <w:bCs/>
              </w:rPr>
            </w:pPr>
            <w:bookmarkStart w:id="0" w:name="_Hlk87266731"/>
            <w:r>
              <w:rPr>
                <w:rFonts w:cs="TimesNewRomanPS-BoldMT"/>
                <w:b/>
                <w:bCs/>
              </w:rPr>
              <w:t>November, 2024</w:t>
            </w:r>
          </w:p>
        </w:tc>
        <w:tc>
          <w:tcPr>
            <w:tcW w:w="2936" w:type="dxa"/>
          </w:tcPr>
          <w:p w14:paraId="2B75EE80" w14:textId="1AE87B38" w:rsidR="00115C2F" w:rsidRDefault="00115C2F" w:rsidP="00115C2F">
            <w:pPr>
              <w:tabs>
                <w:tab w:val="left" w:pos="720"/>
                <w:tab w:val="left" w:pos="1080"/>
                <w:tab w:val="left" w:pos="1530"/>
              </w:tabs>
              <w:rPr>
                <w:rFonts w:cs="TimesNewRomanPS-BoldMT"/>
                <w:b/>
                <w:bCs/>
              </w:rPr>
            </w:pPr>
            <w:r>
              <w:rPr>
                <w:rFonts w:cs="TimesNewRomanPS-BoldMT"/>
                <w:b/>
                <w:bCs/>
              </w:rPr>
              <w:t>Brendan Wylie-Toal</w:t>
            </w:r>
          </w:p>
        </w:tc>
      </w:tr>
      <w:tr w:rsidR="00115C2F" w14:paraId="5A1A6182" w14:textId="77777777" w:rsidTr="003A57D9">
        <w:tc>
          <w:tcPr>
            <w:tcW w:w="3160" w:type="dxa"/>
          </w:tcPr>
          <w:p w14:paraId="76076622" w14:textId="04887BBD" w:rsidR="00115C2F" w:rsidRDefault="00115C2F" w:rsidP="00115C2F">
            <w:pPr>
              <w:tabs>
                <w:tab w:val="left" w:pos="720"/>
                <w:tab w:val="left" w:pos="1080"/>
                <w:tab w:val="left" w:pos="1530"/>
              </w:tabs>
              <w:rPr>
                <w:rFonts w:cs="TimesNewRomanPS-BoldMT"/>
                <w:b/>
                <w:bCs/>
              </w:rPr>
            </w:pPr>
            <w:r>
              <w:rPr>
                <w:rFonts w:cs="TimesNewRomanPS-BoldMT"/>
                <w:b/>
                <w:bCs/>
              </w:rPr>
              <w:t>December, 2024</w:t>
            </w:r>
          </w:p>
        </w:tc>
        <w:tc>
          <w:tcPr>
            <w:tcW w:w="2936" w:type="dxa"/>
          </w:tcPr>
          <w:p w14:paraId="14E61759" w14:textId="63CBE47D" w:rsidR="00115C2F" w:rsidRDefault="00115C2F" w:rsidP="00115C2F">
            <w:pPr>
              <w:tabs>
                <w:tab w:val="left" w:pos="720"/>
                <w:tab w:val="left" w:pos="1080"/>
                <w:tab w:val="left" w:pos="1530"/>
              </w:tabs>
              <w:rPr>
                <w:rFonts w:cs="TimesNewRomanPS-BoldMT"/>
                <w:b/>
                <w:bCs/>
              </w:rPr>
            </w:pPr>
            <w:r>
              <w:rPr>
                <w:rFonts w:cs="TimesNewRomanPS-BoldMT"/>
                <w:b/>
                <w:bCs/>
              </w:rPr>
              <w:t>Juliette Coughlan</w:t>
            </w:r>
          </w:p>
        </w:tc>
      </w:tr>
      <w:tr w:rsidR="00115C2F" w14:paraId="70F222B8" w14:textId="77777777" w:rsidTr="003A57D9">
        <w:tc>
          <w:tcPr>
            <w:tcW w:w="3160" w:type="dxa"/>
          </w:tcPr>
          <w:p w14:paraId="411BB090" w14:textId="28953D37" w:rsidR="00115C2F" w:rsidRDefault="00115C2F" w:rsidP="00115C2F">
            <w:pPr>
              <w:tabs>
                <w:tab w:val="left" w:pos="720"/>
                <w:tab w:val="left" w:pos="1080"/>
                <w:tab w:val="left" w:pos="1530"/>
              </w:tabs>
              <w:rPr>
                <w:rFonts w:cs="TimesNewRomanPS-BoldMT"/>
                <w:b/>
                <w:bCs/>
              </w:rPr>
            </w:pPr>
            <w:r>
              <w:rPr>
                <w:rFonts w:cs="TimesNewRomanPS-BoldMT"/>
                <w:b/>
                <w:bCs/>
              </w:rPr>
              <w:t>January, 2025</w:t>
            </w:r>
          </w:p>
        </w:tc>
        <w:tc>
          <w:tcPr>
            <w:tcW w:w="2936" w:type="dxa"/>
          </w:tcPr>
          <w:p w14:paraId="5E515336" w14:textId="165A418C" w:rsidR="00115C2F" w:rsidRDefault="00115C2F" w:rsidP="00115C2F">
            <w:pPr>
              <w:tabs>
                <w:tab w:val="left" w:pos="720"/>
                <w:tab w:val="left" w:pos="1080"/>
                <w:tab w:val="left" w:pos="1530"/>
              </w:tabs>
              <w:rPr>
                <w:rFonts w:cs="TimesNewRomanPS-BoldMT"/>
                <w:b/>
                <w:bCs/>
              </w:rPr>
            </w:pPr>
            <w:r>
              <w:rPr>
                <w:rFonts w:cs="TimesNewRomanPS-BoldMT"/>
                <w:b/>
                <w:bCs/>
              </w:rPr>
              <w:t>Jeff Small</w:t>
            </w:r>
          </w:p>
        </w:tc>
      </w:tr>
      <w:tr w:rsidR="00115C2F" w14:paraId="164BE98A" w14:textId="77777777" w:rsidTr="003A57D9">
        <w:tc>
          <w:tcPr>
            <w:tcW w:w="3160" w:type="dxa"/>
          </w:tcPr>
          <w:p w14:paraId="142AE076" w14:textId="1D0913EC" w:rsidR="00115C2F" w:rsidRDefault="00115C2F" w:rsidP="00115C2F">
            <w:pPr>
              <w:tabs>
                <w:tab w:val="left" w:pos="720"/>
                <w:tab w:val="left" w:pos="1080"/>
                <w:tab w:val="left" w:pos="1530"/>
              </w:tabs>
              <w:rPr>
                <w:rFonts w:cs="TimesNewRomanPS-BoldMT"/>
                <w:b/>
                <w:bCs/>
              </w:rPr>
            </w:pPr>
            <w:r>
              <w:rPr>
                <w:rFonts w:cs="TimesNewRomanPS-BoldMT"/>
                <w:b/>
                <w:bCs/>
              </w:rPr>
              <w:t>February, 2025</w:t>
            </w:r>
          </w:p>
        </w:tc>
        <w:tc>
          <w:tcPr>
            <w:tcW w:w="2936" w:type="dxa"/>
          </w:tcPr>
          <w:p w14:paraId="4BF1CCD5" w14:textId="4EB4955B" w:rsidR="00115C2F" w:rsidRDefault="00115C2F" w:rsidP="00115C2F">
            <w:pPr>
              <w:tabs>
                <w:tab w:val="left" w:pos="720"/>
                <w:tab w:val="left" w:pos="1080"/>
                <w:tab w:val="left" w:pos="1530"/>
              </w:tabs>
              <w:rPr>
                <w:rFonts w:cs="TimesNewRomanPS-BoldMT"/>
                <w:b/>
                <w:bCs/>
              </w:rPr>
            </w:pPr>
            <w:r>
              <w:rPr>
                <w:rFonts w:cs="TimesNewRomanPS-BoldMT"/>
                <w:b/>
                <w:bCs/>
              </w:rPr>
              <w:t xml:space="preserve">Jen Davis </w:t>
            </w:r>
          </w:p>
        </w:tc>
      </w:tr>
      <w:tr w:rsidR="00115C2F" w14:paraId="3CDB2834" w14:textId="77777777" w:rsidTr="003A57D9">
        <w:tc>
          <w:tcPr>
            <w:tcW w:w="3160" w:type="dxa"/>
          </w:tcPr>
          <w:p w14:paraId="794B04A8" w14:textId="4AA82AA2" w:rsidR="00115C2F" w:rsidRDefault="00115C2F" w:rsidP="00115C2F">
            <w:pPr>
              <w:tabs>
                <w:tab w:val="left" w:pos="720"/>
                <w:tab w:val="left" w:pos="1080"/>
                <w:tab w:val="left" w:pos="1530"/>
              </w:tabs>
              <w:rPr>
                <w:rFonts w:cs="TimesNewRomanPS-BoldMT"/>
                <w:b/>
                <w:bCs/>
              </w:rPr>
            </w:pPr>
            <w:r>
              <w:rPr>
                <w:rFonts w:cs="TimesNewRomanPS-BoldMT"/>
                <w:b/>
                <w:bCs/>
              </w:rPr>
              <w:t>March, 2025</w:t>
            </w:r>
          </w:p>
        </w:tc>
        <w:tc>
          <w:tcPr>
            <w:tcW w:w="2936" w:type="dxa"/>
          </w:tcPr>
          <w:p w14:paraId="4DFEA3B5" w14:textId="096C2A83" w:rsidR="00115C2F" w:rsidRDefault="00115C2F" w:rsidP="00115C2F">
            <w:pPr>
              <w:tabs>
                <w:tab w:val="left" w:pos="720"/>
                <w:tab w:val="left" w:pos="1080"/>
                <w:tab w:val="left" w:pos="1530"/>
              </w:tabs>
              <w:rPr>
                <w:rFonts w:cs="TimesNewRomanPS-BoldMT"/>
                <w:b/>
                <w:bCs/>
              </w:rPr>
            </w:pPr>
            <w:r>
              <w:rPr>
                <w:rFonts w:cs="TimesNewRomanPS-BoldMT"/>
                <w:b/>
                <w:bCs/>
              </w:rPr>
              <w:t>Denise Carter</w:t>
            </w:r>
          </w:p>
        </w:tc>
      </w:tr>
      <w:tr w:rsidR="00115C2F" w14:paraId="19D3CAAA" w14:textId="77777777" w:rsidTr="003A57D9">
        <w:tc>
          <w:tcPr>
            <w:tcW w:w="3160" w:type="dxa"/>
          </w:tcPr>
          <w:p w14:paraId="4CCA1210" w14:textId="138EF5F6" w:rsidR="00115C2F" w:rsidRDefault="00115C2F" w:rsidP="00115C2F">
            <w:pPr>
              <w:tabs>
                <w:tab w:val="left" w:pos="720"/>
                <w:tab w:val="left" w:pos="1080"/>
                <w:tab w:val="left" w:pos="1530"/>
              </w:tabs>
              <w:rPr>
                <w:rFonts w:cs="TimesNewRomanPS-BoldMT"/>
                <w:b/>
                <w:bCs/>
              </w:rPr>
            </w:pPr>
            <w:r>
              <w:rPr>
                <w:rFonts w:cs="TimesNewRomanPS-BoldMT"/>
                <w:b/>
                <w:bCs/>
              </w:rPr>
              <w:t>April, 2025</w:t>
            </w:r>
          </w:p>
        </w:tc>
        <w:tc>
          <w:tcPr>
            <w:tcW w:w="2936" w:type="dxa"/>
          </w:tcPr>
          <w:p w14:paraId="7F23C1EE" w14:textId="15A78A08" w:rsidR="00115C2F" w:rsidRDefault="00115C2F" w:rsidP="00115C2F">
            <w:pPr>
              <w:tabs>
                <w:tab w:val="left" w:pos="720"/>
                <w:tab w:val="left" w:pos="1080"/>
                <w:tab w:val="left" w:pos="1530"/>
              </w:tabs>
              <w:rPr>
                <w:rFonts w:cs="TimesNewRomanPS-BoldMT"/>
                <w:b/>
                <w:bCs/>
              </w:rPr>
            </w:pPr>
            <w:r>
              <w:rPr>
                <w:rFonts w:cs="TimesNewRomanPS-BoldMT"/>
                <w:b/>
                <w:bCs/>
              </w:rPr>
              <w:t>Brad Ratz</w:t>
            </w:r>
          </w:p>
        </w:tc>
      </w:tr>
      <w:tr w:rsidR="00115C2F" w14:paraId="53DBA615" w14:textId="77777777" w:rsidTr="003A57D9">
        <w:tc>
          <w:tcPr>
            <w:tcW w:w="3160" w:type="dxa"/>
          </w:tcPr>
          <w:p w14:paraId="174E8DF5" w14:textId="078B8A35" w:rsidR="00115C2F" w:rsidRDefault="00115C2F" w:rsidP="00115C2F">
            <w:pPr>
              <w:tabs>
                <w:tab w:val="left" w:pos="720"/>
                <w:tab w:val="left" w:pos="1080"/>
                <w:tab w:val="left" w:pos="1530"/>
              </w:tabs>
              <w:rPr>
                <w:rFonts w:cs="TimesNewRomanPS-BoldMT"/>
                <w:b/>
                <w:bCs/>
              </w:rPr>
            </w:pPr>
            <w:r>
              <w:rPr>
                <w:rFonts w:cs="TimesNewRomanPS-BoldMT"/>
                <w:b/>
                <w:bCs/>
              </w:rPr>
              <w:t>May, 2025</w:t>
            </w:r>
          </w:p>
        </w:tc>
        <w:tc>
          <w:tcPr>
            <w:tcW w:w="2936" w:type="dxa"/>
          </w:tcPr>
          <w:p w14:paraId="3BA8C007" w14:textId="1A9A85B2" w:rsidR="00115C2F" w:rsidRPr="00086A50" w:rsidRDefault="00086A50" w:rsidP="00115C2F">
            <w:pPr>
              <w:tabs>
                <w:tab w:val="left" w:pos="720"/>
                <w:tab w:val="left" w:pos="1080"/>
                <w:tab w:val="left" w:pos="1530"/>
              </w:tabs>
              <w:rPr>
                <w:rFonts w:cs="TimesNewRomanPS-BoldMT"/>
                <w:b/>
                <w:bCs/>
              </w:rPr>
            </w:pPr>
            <w:r w:rsidRPr="00086A50">
              <w:rPr>
                <w:rFonts w:cs="TimesNewRomanPS-BoldMT"/>
                <w:b/>
                <w:bCs/>
              </w:rPr>
              <w:t>Sabrina McGregor</w:t>
            </w:r>
          </w:p>
        </w:tc>
      </w:tr>
      <w:tr w:rsidR="00115C2F" w14:paraId="203D4BAE" w14:textId="77777777" w:rsidTr="003A57D9">
        <w:tc>
          <w:tcPr>
            <w:tcW w:w="3160" w:type="dxa"/>
          </w:tcPr>
          <w:p w14:paraId="5CC5E184" w14:textId="68861035" w:rsidR="00115C2F" w:rsidRDefault="00115C2F" w:rsidP="00115C2F">
            <w:pPr>
              <w:tabs>
                <w:tab w:val="left" w:pos="720"/>
                <w:tab w:val="left" w:pos="1080"/>
                <w:tab w:val="left" w:pos="1530"/>
              </w:tabs>
              <w:rPr>
                <w:rFonts w:cs="TimesNewRomanPS-BoldMT"/>
                <w:b/>
                <w:bCs/>
              </w:rPr>
            </w:pPr>
            <w:r>
              <w:rPr>
                <w:rFonts w:cs="TimesNewRomanPS-BoldMT"/>
                <w:b/>
                <w:bCs/>
              </w:rPr>
              <w:t>June, 2025</w:t>
            </w:r>
          </w:p>
        </w:tc>
        <w:tc>
          <w:tcPr>
            <w:tcW w:w="2936" w:type="dxa"/>
          </w:tcPr>
          <w:p w14:paraId="2E697F16" w14:textId="0F3E8C21" w:rsidR="00115C2F" w:rsidRDefault="00086A50" w:rsidP="00115C2F">
            <w:pPr>
              <w:tabs>
                <w:tab w:val="left" w:pos="720"/>
                <w:tab w:val="left" w:pos="1080"/>
                <w:tab w:val="left" w:pos="1530"/>
              </w:tabs>
              <w:rPr>
                <w:rFonts w:cs="TimesNewRomanPS-BoldMT"/>
                <w:b/>
                <w:bCs/>
              </w:rPr>
            </w:pPr>
            <w:r>
              <w:rPr>
                <w:rFonts w:cs="TimesNewRomanPS-BoldMT"/>
                <w:b/>
                <w:bCs/>
              </w:rPr>
              <w:t>Sandeep Kalirah</w:t>
            </w:r>
          </w:p>
        </w:tc>
      </w:tr>
      <w:tr w:rsidR="00115C2F" w14:paraId="661CD9CE" w14:textId="77777777" w:rsidTr="003A57D9">
        <w:tc>
          <w:tcPr>
            <w:tcW w:w="3160" w:type="dxa"/>
          </w:tcPr>
          <w:p w14:paraId="7FFBDAF3" w14:textId="3D17E1BA" w:rsidR="00115C2F" w:rsidRDefault="00115C2F" w:rsidP="00115C2F">
            <w:pPr>
              <w:tabs>
                <w:tab w:val="left" w:pos="720"/>
                <w:tab w:val="left" w:pos="1080"/>
                <w:tab w:val="left" w:pos="1530"/>
              </w:tabs>
              <w:rPr>
                <w:rFonts w:cs="TimesNewRomanPS-BoldMT"/>
                <w:b/>
                <w:bCs/>
              </w:rPr>
            </w:pPr>
            <w:r>
              <w:rPr>
                <w:rFonts w:cs="TimesNewRomanPS-BoldMT"/>
                <w:b/>
                <w:bCs/>
              </w:rPr>
              <w:t>June AGM</w:t>
            </w:r>
          </w:p>
        </w:tc>
        <w:tc>
          <w:tcPr>
            <w:tcW w:w="2936" w:type="dxa"/>
          </w:tcPr>
          <w:p w14:paraId="7C0BA744" w14:textId="2EA5274C" w:rsidR="00115C2F" w:rsidRDefault="00115C2F" w:rsidP="00115C2F">
            <w:pPr>
              <w:tabs>
                <w:tab w:val="left" w:pos="720"/>
                <w:tab w:val="left" w:pos="1080"/>
                <w:tab w:val="left" w:pos="1530"/>
              </w:tabs>
              <w:rPr>
                <w:rFonts w:cs="TimesNewRomanPS-BoldMT"/>
                <w:b/>
                <w:bCs/>
              </w:rPr>
            </w:pPr>
            <w:r>
              <w:rPr>
                <w:rFonts w:cs="TimesNewRomanPS-BoldMT"/>
                <w:b/>
                <w:bCs/>
              </w:rPr>
              <w:t>Jen Davis</w:t>
            </w:r>
          </w:p>
        </w:tc>
      </w:tr>
      <w:bookmarkEnd w:id="0"/>
    </w:tbl>
    <w:p w14:paraId="736C12E9" w14:textId="4519B378" w:rsidR="0063155D" w:rsidRDefault="0063155D" w:rsidP="00844205">
      <w:pPr>
        <w:tabs>
          <w:tab w:val="left" w:pos="720"/>
          <w:tab w:val="left" w:pos="1080"/>
          <w:tab w:val="left" w:pos="1530"/>
        </w:tabs>
        <w:spacing w:after="0"/>
        <w:rPr>
          <w:rFonts w:cs="TimesNewRomanPS-BoldMT"/>
          <w:b/>
          <w:bCs/>
        </w:rPr>
      </w:pPr>
    </w:p>
    <w:p w14:paraId="6CBC5537" w14:textId="77777777" w:rsidR="004076BE" w:rsidRDefault="004076BE" w:rsidP="00844205">
      <w:pPr>
        <w:tabs>
          <w:tab w:val="left" w:pos="720"/>
          <w:tab w:val="left" w:pos="1080"/>
          <w:tab w:val="left" w:pos="1530"/>
        </w:tabs>
        <w:spacing w:after="0"/>
        <w:rPr>
          <w:rFonts w:cs="TimesNewRomanPS-BoldMT"/>
          <w:b/>
          <w:bCs/>
        </w:rPr>
      </w:pPr>
    </w:p>
    <w:p w14:paraId="26D85DCD" w14:textId="375FB3B4" w:rsidR="008264EE" w:rsidRPr="004076BE" w:rsidRDefault="008264EE" w:rsidP="00086A50">
      <w:pPr>
        <w:pStyle w:val="ListParagraph"/>
        <w:tabs>
          <w:tab w:val="left" w:pos="9214"/>
        </w:tabs>
        <w:ind w:right="146"/>
        <w:jc w:val="center"/>
        <w:rPr>
          <w:sz w:val="36"/>
          <w:szCs w:val="36"/>
        </w:rPr>
      </w:pPr>
      <w:r w:rsidRPr="004076BE">
        <w:rPr>
          <w:sz w:val="36"/>
          <w:szCs w:val="36"/>
        </w:rPr>
        <w:t xml:space="preserve">Langs, as a settler-led organization, acknowledges that it is a form of respect, wherever we live, to find out whose traditional territory we are on because every part of what is now known as Canada is someone’s Indigenous traditional territory.  We acknowledge that Langs is on the </w:t>
      </w:r>
      <w:hyperlink r:id="rId7" w:history="1">
        <w:r w:rsidRPr="004076BE">
          <w:rPr>
            <w:rStyle w:val="Hyperlink"/>
            <w:sz w:val="36"/>
            <w:szCs w:val="36"/>
          </w:rPr>
          <w:t>Haldimand Tract</w:t>
        </w:r>
      </w:hyperlink>
      <w:r w:rsidRPr="004076BE">
        <w:rPr>
          <w:sz w:val="36"/>
          <w:szCs w:val="36"/>
        </w:rPr>
        <w:t xml:space="preserve">, the traditional territory of the Anishinaabe, Haudenosaunee, and </w:t>
      </w:r>
      <w:proofErr w:type="spellStart"/>
      <w:r w:rsidRPr="004076BE">
        <w:rPr>
          <w:sz w:val="36"/>
          <w:szCs w:val="36"/>
        </w:rPr>
        <w:t>Chonnonton</w:t>
      </w:r>
      <w:proofErr w:type="spellEnd"/>
      <w:r w:rsidRPr="004076BE">
        <w:rPr>
          <w:sz w:val="36"/>
          <w:szCs w:val="36"/>
        </w:rPr>
        <w:t xml:space="preserve"> People.</w:t>
      </w:r>
    </w:p>
    <w:p w14:paraId="55934CED" w14:textId="77777777" w:rsidR="008264EE" w:rsidRPr="004076BE" w:rsidRDefault="008264EE" w:rsidP="00086A50">
      <w:pPr>
        <w:pStyle w:val="ListParagraph"/>
        <w:tabs>
          <w:tab w:val="left" w:pos="9214"/>
        </w:tabs>
        <w:jc w:val="center"/>
        <w:rPr>
          <w:sz w:val="36"/>
          <w:szCs w:val="36"/>
        </w:rPr>
      </w:pPr>
      <w:r w:rsidRPr="004076BE">
        <w:rPr>
          <w:sz w:val="36"/>
          <w:szCs w:val="36"/>
        </w:rPr>
        <w:t>We have much to learn from the First People of this land who assist in the spiritual, emotional, physical, and mental well-being of others.  We are grateful for the historic and ongoing care for the land by the Indigenous peoples of this area. Langs recognizes that we are all treaty people with a responsibility to honour our relations and live with each other in kinship.</w:t>
      </w:r>
    </w:p>
    <w:p w14:paraId="2AD36697" w14:textId="7F91A740" w:rsidR="00086A50" w:rsidRPr="00086A50" w:rsidRDefault="00086A50" w:rsidP="00086A50">
      <w:pPr>
        <w:spacing w:after="0"/>
        <w:rPr>
          <w:rFonts w:ascii="Arial" w:eastAsia="Times New Roman" w:hAnsi="Arial" w:cs="Arial"/>
          <w:color w:val="000000"/>
          <w:u w:val="single"/>
        </w:rPr>
      </w:pPr>
      <w:r w:rsidRPr="00086A50">
        <w:rPr>
          <w:rFonts w:ascii="Arial" w:eastAsia="Times New Roman" w:hAnsi="Arial" w:cs="Arial"/>
          <w:color w:val="000000"/>
          <w:u w:val="single"/>
        </w:rPr>
        <w:t xml:space="preserve">Phonetic Pronunciation </w:t>
      </w:r>
    </w:p>
    <w:p w14:paraId="1820FD19" w14:textId="077190F9" w:rsidR="00F73322" w:rsidRDefault="00F73322" w:rsidP="00086A50">
      <w:pPr>
        <w:spacing w:after="0"/>
        <w:rPr>
          <w:rFonts w:eastAsia="Times New Roman"/>
        </w:rPr>
      </w:pPr>
      <w:r>
        <w:rPr>
          <w:rFonts w:ascii="Arial" w:eastAsia="Times New Roman" w:hAnsi="Arial" w:cs="Arial"/>
          <w:color w:val="000000"/>
        </w:rPr>
        <w:t>Anishinaabe</w:t>
      </w:r>
      <w:r>
        <w:rPr>
          <w:rFonts w:eastAsia="Times New Roman"/>
          <w:color w:val="000000"/>
        </w:rPr>
        <w:t xml:space="preserve"> - </w:t>
      </w:r>
      <w:r>
        <w:rPr>
          <w:rFonts w:ascii="Arial" w:eastAsia="Times New Roman" w:hAnsi="Arial" w:cs="Arial"/>
          <w:color w:val="000000"/>
          <w:shd w:val="clear" w:color="auto" w:fill="FFFFFF"/>
        </w:rPr>
        <w:t>Ah-</w:t>
      </w:r>
      <w:proofErr w:type="spellStart"/>
      <w:r>
        <w:rPr>
          <w:rFonts w:ascii="Arial" w:eastAsia="Times New Roman" w:hAnsi="Arial" w:cs="Arial"/>
          <w:color w:val="000000"/>
          <w:shd w:val="clear" w:color="auto" w:fill="FFFFFF"/>
        </w:rPr>
        <w:t>nish</w:t>
      </w:r>
      <w:proofErr w:type="spellEnd"/>
      <w:r>
        <w:rPr>
          <w:rFonts w:ascii="Arial" w:eastAsia="Times New Roman" w:hAnsi="Arial" w:cs="Arial"/>
          <w:color w:val="000000"/>
          <w:shd w:val="clear" w:color="auto" w:fill="FFFFFF"/>
        </w:rPr>
        <w:t>-nah'-bey</w:t>
      </w:r>
    </w:p>
    <w:p w14:paraId="449A65E6" w14:textId="77777777" w:rsidR="00F73322" w:rsidRDefault="00F73322" w:rsidP="00086A50">
      <w:pPr>
        <w:spacing w:after="0"/>
        <w:rPr>
          <w:rFonts w:eastAsia="Times New Roman"/>
        </w:rPr>
      </w:pPr>
      <w:r>
        <w:rPr>
          <w:rFonts w:ascii="Arial" w:eastAsia="Times New Roman" w:hAnsi="Arial" w:cs="Arial"/>
          <w:color w:val="000000"/>
        </w:rPr>
        <w:t>Haudenosaunee - </w:t>
      </w:r>
      <w:proofErr w:type="spellStart"/>
      <w:r>
        <w:rPr>
          <w:rFonts w:ascii="Arial" w:eastAsia="Times New Roman" w:hAnsi="Arial" w:cs="Arial"/>
          <w:color w:val="000000"/>
        </w:rPr>
        <w:t>hoh</w:t>
      </w:r>
      <w:proofErr w:type="spellEnd"/>
      <w:r>
        <w:rPr>
          <w:rFonts w:ascii="Arial" w:eastAsia="Times New Roman" w:hAnsi="Arial" w:cs="Arial"/>
          <w:color w:val="000000"/>
        </w:rPr>
        <w:t>-DEE-</w:t>
      </w:r>
      <w:proofErr w:type="spellStart"/>
      <w:r>
        <w:rPr>
          <w:rFonts w:ascii="Arial" w:eastAsia="Times New Roman" w:hAnsi="Arial" w:cs="Arial"/>
          <w:color w:val="000000"/>
        </w:rPr>
        <w:t>noh</w:t>
      </w:r>
      <w:proofErr w:type="spellEnd"/>
      <w:r>
        <w:rPr>
          <w:rFonts w:ascii="Arial" w:eastAsia="Times New Roman" w:hAnsi="Arial" w:cs="Arial"/>
          <w:color w:val="000000"/>
        </w:rPr>
        <w:t>-</w:t>
      </w:r>
      <w:proofErr w:type="spellStart"/>
      <w:r>
        <w:rPr>
          <w:rFonts w:ascii="Arial" w:eastAsia="Times New Roman" w:hAnsi="Arial" w:cs="Arial"/>
          <w:color w:val="000000"/>
        </w:rPr>
        <w:t>SHoh</w:t>
      </w:r>
      <w:proofErr w:type="spellEnd"/>
      <w:r>
        <w:rPr>
          <w:rFonts w:ascii="Arial" w:eastAsia="Times New Roman" w:hAnsi="Arial" w:cs="Arial"/>
          <w:color w:val="000000"/>
        </w:rPr>
        <w:t>-nee</w:t>
      </w:r>
    </w:p>
    <w:p w14:paraId="7243FCC5" w14:textId="77777777" w:rsidR="00F73322" w:rsidRDefault="00F73322" w:rsidP="00086A50">
      <w:pPr>
        <w:spacing w:after="0"/>
        <w:rPr>
          <w:rFonts w:eastAsia="Times New Roman"/>
        </w:rPr>
      </w:pPr>
      <w:proofErr w:type="spellStart"/>
      <w:r>
        <w:rPr>
          <w:rFonts w:ascii="Arial" w:eastAsia="Times New Roman" w:hAnsi="Arial" w:cs="Arial"/>
          <w:color w:val="000000"/>
        </w:rPr>
        <w:t>Chonnonton</w:t>
      </w:r>
      <w:proofErr w:type="spellEnd"/>
      <w:r>
        <w:rPr>
          <w:rFonts w:ascii="Arial" w:eastAsia="Times New Roman" w:hAnsi="Arial" w:cs="Arial"/>
          <w:color w:val="000000"/>
        </w:rPr>
        <w:t xml:space="preserve"> - </w:t>
      </w:r>
      <w:r>
        <w:rPr>
          <w:rFonts w:ascii="Arial" w:eastAsia="Times New Roman" w:hAnsi="Arial" w:cs="Arial"/>
          <w:color w:val="000000"/>
          <w:bdr w:val="none" w:sz="0" w:space="0" w:color="auto" w:frame="1"/>
        </w:rPr>
        <w:t>Chi-</w:t>
      </w:r>
      <w:proofErr w:type="spellStart"/>
      <w:r>
        <w:rPr>
          <w:rFonts w:ascii="Arial" w:eastAsia="Times New Roman" w:hAnsi="Arial" w:cs="Arial"/>
          <w:color w:val="000000"/>
          <w:bdr w:val="none" w:sz="0" w:space="0" w:color="auto" w:frame="1"/>
        </w:rPr>
        <w:t>nawn</w:t>
      </w:r>
      <w:proofErr w:type="spellEnd"/>
      <w:r>
        <w:rPr>
          <w:rFonts w:ascii="Arial" w:eastAsia="Times New Roman" w:hAnsi="Arial" w:cs="Arial"/>
          <w:color w:val="000000"/>
          <w:bdr w:val="none" w:sz="0" w:space="0" w:color="auto" w:frame="1"/>
        </w:rPr>
        <w:t>-ton</w:t>
      </w:r>
    </w:p>
    <w:p w14:paraId="2E4A058D" w14:textId="77777777" w:rsidR="003668EE" w:rsidRPr="00827012" w:rsidRDefault="003668EE" w:rsidP="00844205">
      <w:pPr>
        <w:tabs>
          <w:tab w:val="left" w:pos="720"/>
          <w:tab w:val="left" w:pos="1080"/>
          <w:tab w:val="left" w:pos="1530"/>
        </w:tabs>
        <w:spacing w:after="0"/>
        <w:rPr>
          <w:rFonts w:cs="TimesNewRomanPS-BoldMT"/>
          <w:b/>
          <w:bCs/>
        </w:rPr>
      </w:pPr>
    </w:p>
    <w:sectPr w:rsidR="003668EE" w:rsidRPr="00827012" w:rsidSect="00086A50">
      <w:headerReference w:type="default" r:id="rId8"/>
      <w:footerReference w:type="default" r:id="rId9"/>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C86C0" w14:textId="77777777" w:rsidR="000763CC" w:rsidRDefault="000763CC" w:rsidP="00827012">
      <w:pPr>
        <w:spacing w:after="0" w:line="240" w:lineRule="auto"/>
      </w:pPr>
      <w:r>
        <w:separator/>
      </w:r>
    </w:p>
  </w:endnote>
  <w:endnote w:type="continuationSeparator" w:id="0">
    <w:p w14:paraId="2E089E39" w14:textId="77777777" w:rsidR="000763CC" w:rsidRDefault="000763CC" w:rsidP="00827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Quire Sans Pro Light">
    <w:altName w:val="Quire Sans Pro Light"/>
    <w:charset w:val="00"/>
    <w:family w:val="swiss"/>
    <w:pitch w:val="variable"/>
    <w:sig w:usb0="8000002F" w:usb1="0000000A"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5845380"/>
      <w:docPartObj>
        <w:docPartGallery w:val="Page Numbers (Bottom of Page)"/>
        <w:docPartUnique/>
      </w:docPartObj>
    </w:sdtPr>
    <w:sdtEndPr>
      <w:rPr>
        <w:noProof/>
      </w:rPr>
    </w:sdtEndPr>
    <w:sdtContent>
      <w:p w14:paraId="02B8E812" w14:textId="77777777" w:rsidR="000763CC" w:rsidRDefault="000763CC">
        <w:pPr>
          <w:pStyle w:val="Footer"/>
          <w:jc w:val="right"/>
        </w:pPr>
        <w:r>
          <w:fldChar w:fldCharType="begin"/>
        </w:r>
        <w:r>
          <w:instrText xml:space="preserve"> PAGE   \* MERGEFORMAT </w:instrText>
        </w:r>
        <w:r>
          <w:fldChar w:fldCharType="separate"/>
        </w:r>
        <w:r w:rsidR="00705631">
          <w:rPr>
            <w:noProof/>
          </w:rPr>
          <w:t>3</w:t>
        </w:r>
        <w:r>
          <w:rPr>
            <w:noProof/>
          </w:rPr>
          <w:fldChar w:fldCharType="end"/>
        </w:r>
      </w:p>
    </w:sdtContent>
  </w:sdt>
  <w:p w14:paraId="0AAB9F55" w14:textId="77777777" w:rsidR="000763CC" w:rsidRDefault="000763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E5D9F" w14:textId="77777777" w:rsidR="000763CC" w:rsidRDefault="000763CC" w:rsidP="00827012">
      <w:pPr>
        <w:spacing w:after="0" w:line="240" w:lineRule="auto"/>
      </w:pPr>
      <w:r>
        <w:separator/>
      </w:r>
    </w:p>
  </w:footnote>
  <w:footnote w:type="continuationSeparator" w:id="0">
    <w:p w14:paraId="7FA82604" w14:textId="77777777" w:rsidR="000763CC" w:rsidRDefault="000763CC" w:rsidP="008270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BA869" w14:textId="739EBFFC" w:rsidR="00CF6AF8" w:rsidRDefault="00CF6AF8">
    <w:pPr>
      <w:pStyle w:val="Header"/>
    </w:pPr>
    <w:r>
      <w:t>BOARD TERRITORIAL ACKNOWLEDGEMENT SCHEDULE 202</w:t>
    </w:r>
    <w:r w:rsidR="00115C2F">
      <w:t>4</w:t>
    </w:r>
    <w:r>
      <w:t>-202</w:t>
    </w:r>
    <w:r w:rsidR="00115C2F">
      <w:t>5</w:t>
    </w:r>
  </w:p>
  <w:p w14:paraId="6E51AA3B" w14:textId="77777777" w:rsidR="00CF6AF8" w:rsidRDefault="00CF6A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C1040"/>
    <w:multiLevelType w:val="hybridMultilevel"/>
    <w:tmpl w:val="46823BAA"/>
    <w:lvl w:ilvl="0" w:tplc="10090001">
      <w:start w:val="1"/>
      <w:numFmt w:val="bullet"/>
      <w:lvlText w:val=""/>
      <w:lvlJc w:val="left"/>
      <w:pPr>
        <w:ind w:left="644" w:hanging="360"/>
      </w:pPr>
      <w:rPr>
        <w:rFonts w:ascii="Symbol" w:hAnsi="Symbol" w:hint="default"/>
      </w:rPr>
    </w:lvl>
    <w:lvl w:ilvl="1" w:tplc="10090003" w:tentative="1">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1" w15:restartNumberingAfterBreak="0">
    <w:nsid w:val="0B9C085A"/>
    <w:multiLevelType w:val="hybridMultilevel"/>
    <w:tmpl w:val="425E61EC"/>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 w15:restartNumberingAfterBreak="0">
    <w:nsid w:val="22BA7769"/>
    <w:multiLevelType w:val="hybridMultilevel"/>
    <w:tmpl w:val="8F2ACA66"/>
    <w:lvl w:ilvl="0" w:tplc="B224A142">
      <w:start w:val="1"/>
      <w:numFmt w:val="bullet"/>
      <w:lvlText w:val=""/>
      <w:lvlJc w:val="left"/>
      <w:pPr>
        <w:ind w:left="720" w:hanging="360"/>
      </w:pPr>
      <w:rPr>
        <w:rFonts w:ascii="Symbol" w:hAnsi="Symbol" w:hint="default"/>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FE75FF3"/>
    <w:multiLevelType w:val="hybridMultilevel"/>
    <w:tmpl w:val="5072AE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5D60E9D"/>
    <w:multiLevelType w:val="hybridMultilevel"/>
    <w:tmpl w:val="C3EA945A"/>
    <w:lvl w:ilvl="0" w:tplc="B224A142">
      <w:start w:val="1"/>
      <w:numFmt w:val="bullet"/>
      <w:lvlText w:val=""/>
      <w:lvlJc w:val="left"/>
      <w:pPr>
        <w:ind w:left="644" w:hanging="360"/>
      </w:pPr>
      <w:rPr>
        <w:rFonts w:ascii="Symbol" w:hAnsi="Symbol" w:hint="default"/>
        <w:sz w:val="20"/>
        <w:szCs w:val="20"/>
      </w:rPr>
    </w:lvl>
    <w:lvl w:ilvl="1" w:tplc="10090003" w:tentative="1">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5" w15:restartNumberingAfterBreak="0">
    <w:nsid w:val="37277F88"/>
    <w:multiLevelType w:val="hybridMultilevel"/>
    <w:tmpl w:val="E0524BE8"/>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3C38612B"/>
    <w:multiLevelType w:val="hybridMultilevel"/>
    <w:tmpl w:val="179896D4"/>
    <w:lvl w:ilvl="0" w:tplc="1BB2DC3E">
      <w:start w:val="1"/>
      <w:numFmt w:val="bullet"/>
      <w:lvlText w:val="•"/>
      <w:lvlJc w:val="left"/>
      <w:pPr>
        <w:ind w:left="1080" w:hanging="360"/>
      </w:pPr>
      <w:rPr>
        <w:rFont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45162B25"/>
    <w:multiLevelType w:val="hybridMultilevel"/>
    <w:tmpl w:val="EF10D99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D865C20"/>
    <w:multiLevelType w:val="hybridMultilevel"/>
    <w:tmpl w:val="F5208ABA"/>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DBD72D3"/>
    <w:multiLevelType w:val="hybridMultilevel"/>
    <w:tmpl w:val="B8F062A6"/>
    <w:lvl w:ilvl="0" w:tplc="1009001B">
      <w:start w:val="1"/>
      <w:numFmt w:val="lowerRoman"/>
      <w:lvlText w:val="%1."/>
      <w:lvlJc w:val="righ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0" w15:restartNumberingAfterBreak="0">
    <w:nsid w:val="69B3483A"/>
    <w:multiLevelType w:val="hybridMultilevel"/>
    <w:tmpl w:val="54D86764"/>
    <w:lvl w:ilvl="0" w:tplc="1BB2DC3E">
      <w:start w:val="1"/>
      <w:numFmt w:val="bullet"/>
      <w:lvlText w:val="•"/>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A0D334B"/>
    <w:multiLevelType w:val="hybridMultilevel"/>
    <w:tmpl w:val="F5B0EF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D582B0C"/>
    <w:multiLevelType w:val="multilevel"/>
    <w:tmpl w:val="DCBA65AA"/>
    <w:lvl w:ilvl="0">
      <w:start w:val="1"/>
      <w:numFmt w:val="bullet"/>
      <w:lvlText w:val=""/>
      <w:lvlJc w:val="left"/>
      <w:pPr>
        <w:tabs>
          <w:tab w:val="num" w:pos="1211"/>
        </w:tabs>
        <w:ind w:left="1211" w:hanging="360"/>
      </w:pPr>
      <w:rPr>
        <w:rFonts w:ascii="Symbol" w:hAnsi="Symbol" w:hint="default"/>
        <w:sz w:val="20"/>
      </w:rPr>
    </w:lvl>
    <w:lvl w:ilvl="1">
      <w:start w:val="225"/>
      <w:numFmt w:val="bullet"/>
      <w:lvlText w:val="-"/>
      <w:lvlJc w:val="left"/>
      <w:pPr>
        <w:ind w:left="1931" w:hanging="360"/>
      </w:pPr>
      <w:rPr>
        <w:rFonts w:ascii="Calibri" w:eastAsiaTheme="minorHAnsi" w:hAnsi="Calibri" w:cs="Quire Sans Pro Light" w:hint="default"/>
      </w:rPr>
    </w:lvl>
    <w:lvl w:ilvl="2" w:tentative="1">
      <w:start w:val="1"/>
      <w:numFmt w:val="bullet"/>
      <w:lvlText w:val=""/>
      <w:lvlJc w:val="left"/>
      <w:pPr>
        <w:tabs>
          <w:tab w:val="num" w:pos="2651"/>
        </w:tabs>
        <w:ind w:left="2651" w:hanging="360"/>
      </w:pPr>
      <w:rPr>
        <w:rFonts w:ascii="Wingdings" w:hAnsi="Wingdings" w:hint="default"/>
        <w:sz w:val="20"/>
      </w:rPr>
    </w:lvl>
    <w:lvl w:ilvl="3" w:tentative="1">
      <w:start w:val="1"/>
      <w:numFmt w:val="bullet"/>
      <w:lvlText w:val=""/>
      <w:lvlJc w:val="left"/>
      <w:pPr>
        <w:tabs>
          <w:tab w:val="num" w:pos="3371"/>
        </w:tabs>
        <w:ind w:left="3371" w:hanging="360"/>
      </w:pPr>
      <w:rPr>
        <w:rFonts w:ascii="Wingdings" w:hAnsi="Wingdings" w:hint="default"/>
        <w:sz w:val="20"/>
      </w:rPr>
    </w:lvl>
    <w:lvl w:ilvl="4" w:tentative="1">
      <w:start w:val="1"/>
      <w:numFmt w:val="bullet"/>
      <w:lvlText w:val=""/>
      <w:lvlJc w:val="left"/>
      <w:pPr>
        <w:tabs>
          <w:tab w:val="num" w:pos="4091"/>
        </w:tabs>
        <w:ind w:left="4091" w:hanging="360"/>
      </w:pPr>
      <w:rPr>
        <w:rFonts w:ascii="Wingdings" w:hAnsi="Wingdings" w:hint="default"/>
        <w:sz w:val="20"/>
      </w:rPr>
    </w:lvl>
    <w:lvl w:ilvl="5" w:tentative="1">
      <w:start w:val="1"/>
      <w:numFmt w:val="bullet"/>
      <w:lvlText w:val=""/>
      <w:lvlJc w:val="left"/>
      <w:pPr>
        <w:tabs>
          <w:tab w:val="num" w:pos="4811"/>
        </w:tabs>
        <w:ind w:left="4811" w:hanging="360"/>
      </w:pPr>
      <w:rPr>
        <w:rFonts w:ascii="Wingdings" w:hAnsi="Wingdings" w:hint="default"/>
        <w:sz w:val="20"/>
      </w:rPr>
    </w:lvl>
    <w:lvl w:ilvl="6" w:tentative="1">
      <w:start w:val="1"/>
      <w:numFmt w:val="bullet"/>
      <w:lvlText w:val=""/>
      <w:lvlJc w:val="left"/>
      <w:pPr>
        <w:tabs>
          <w:tab w:val="num" w:pos="5531"/>
        </w:tabs>
        <w:ind w:left="5531" w:hanging="360"/>
      </w:pPr>
      <w:rPr>
        <w:rFonts w:ascii="Wingdings" w:hAnsi="Wingdings" w:hint="default"/>
        <w:sz w:val="20"/>
      </w:rPr>
    </w:lvl>
    <w:lvl w:ilvl="7" w:tentative="1">
      <w:start w:val="1"/>
      <w:numFmt w:val="bullet"/>
      <w:lvlText w:val=""/>
      <w:lvlJc w:val="left"/>
      <w:pPr>
        <w:tabs>
          <w:tab w:val="num" w:pos="6251"/>
        </w:tabs>
        <w:ind w:left="6251" w:hanging="360"/>
      </w:pPr>
      <w:rPr>
        <w:rFonts w:ascii="Wingdings" w:hAnsi="Wingdings" w:hint="default"/>
        <w:sz w:val="20"/>
      </w:rPr>
    </w:lvl>
    <w:lvl w:ilvl="8" w:tentative="1">
      <w:start w:val="1"/>
      <w:numFmt w:val="bullet"/>
      <w:lvlText w:val=""/>
      <w:lvlJc w:val="left"/>
      <w:pPr>
        <w:tabs>
          <w:tab w:val="num" w:pos="6971"/>
        </w:tabs>
        <w:ind w:left="6971" w:hanging="360"/>
      </w:pPr>
      <w:rPr>
        <w:rFonts w:ascii="Wingdings" w:hAnsi="Wingdings" w:hint="default"/>
        <w:sz w:val="20"/>
      </w:rPr>
    </w:lvl>
  </w:abstractNum>
  <w:abstractNum w:abstractNumId="13" w15:restartNumberingAfterBreak="0">
    <w:nsid w:val="7E8D2E10"/>
    <w:multiLevelType w:val="hybridMultilevel"/>
    <w:tmpl w:val="8AC06E9C"/>
    <w:lvl w:ilvl="0" w:tplc="1BB2DC3E">
      <w:start w:val="1"/>
      <w:numFmt w:val="bullet"/>
      <w:lvlText w:val="•"/>
      <w:lvlJc w:val="left"/>
      <w:pPr>
        <w:ind w:left="644" w:hanging="360"/>
      </w:pPr>
      <w:rPr>
        <w:rFonts w:hint="default"/>
      </w:rPr>
    </w:lvl>
    <w:lvl w:ilvl="1" w:tplc="10090003" w:tentative="1">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num w:numId="1" w16cid:durableId="1901550649">
    <w:abstractNumId w:val="8"/>
  </w:num>
  <w:num w:numId="2" w16cid:durableId="1113942041">
    <w:abstractNumId w:val="1"/>
  </w:num>
  <w:num w:numId="3" w16cid:durableId="448745981">
    <w:abstractNumId w:val="5"/>
  </w:num>
  <w:num w:numId="4" w16cid:durableId="1812600151">
    <w:abstractNumId w:val="9"/>
  </w:num>
  <w:num w:numId="5" w16cid:durableId="1236160419">
    <w:abstractNumId w:val="7"/>
  </w:num>
  <w:num w:numId="6" w16cid:durableId="1882088134">
    <w:abstractNumId w:val="12"/>
  </w:num>
  <w:num w:numId="7" w16cid:durableId="964313631">
    <w:abstractNumId w:val="0"/>
  </w:num>
  <w:num w:numId="8" w16cid:durableId="427166128">
    <w:abstractNumId w:val="3"/>
  </w:num>
  <w:num w:numId="9" w16cid:durableId="93408192">
    <w:abstractNumId w:val="4"/>
  </w:num>
  <w:num w:numId="10" w16cid:durableId="1832059106">
    <w:abstractNumId w:val="2"/>
  </w:num>
  <w:num w:numId="11" w16cid:durableId="219051034">
    <w:abstractNumId w:val="13"/>
  </w:num>
  <w:num w:numId="12" w16cid:durableId="9644245">
    <w:abstractNumId w:val="6"/>
  </w:num>
  <w:num w:numId="13" w16cid:durableId="2070766643">
    <w:abstractNumId w:val="10"/>
  </w:num>
  <w:num w:numId="14" w16cid:durableId="18914542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2CA"/>
    <w:rsid w:val="00040010"/>
    <w:rsid w:val="00056BA7"/>
    <w:rsid w:val="00061D66"/>
    <w:rsid w:val="00073198"/>
    <w:rsid w:val="000763CC"/>
    <w:rsid w:val="00086A50"/>
    <w:rsid w:val="00093EDB"/>
    <w:rsid w:val="000B33D2"/>
    <w:rsid w:val="000D22C7"/>
    <w:rsid w:val="00115C2F"/>
    <w:rsid w:val="00122047"/>
    <w:rsid w:val="0013725B"/>
    <w:rsid w:val="00146331"/>
    <w:rsid w:val="0018187B"/>
    <w:rsid w:val="001D73E4"/>
    <w:rsid w:val="001E6DC2"/>
    <w:rsid w:val="00200A8B"/>
    <w:rsid w:val="002B1AA5"/>
    <w:rsid w:val="002F1AC3"/>
    <w:rsid w:val="0033117B"/>
    <w:rsid w:val="0033242B"/>
    <w:rsid w:val="003668EE"/>
    <w:rsid w:val="003A57D9"/>
    <w:rsid w:val="003D25F5"/>
    <w:rsid w:val="003F3723"/>
    <w:rsid w:val="004076BE"/>
    <w:rsid w:val="00426C6F"/>
    <w:rsid w:val="004277BF"/>
    <w:rsid w:val="00440766"/>
    <w:rsid w:val="00445521"/>
    <w:rsid w:val="00485B5E"/>
    <w:rsid w:val="004A13B6"/>
    <w:rsid w:val="004A2224"/>
    <w:rsid w:val="004B65DB"/>
    <w:rsid w:val="004D6FF0"/>
    <w:rsid w:val="005003BE"/>
    <w:rsid w:val="00540B05"/>
    <w:rsid w:val="005F03B4"/>
    <w:rsid w:val="00603480"/>
    <w:rsid w:val="00606A81"/>
    <w:rsid w:val="0063155D"/>
    <w:rsid w:val="00672B76"/>
    <w:rsid w:val="00705631"/>
    <w:rsid w:val="00727C02"/>
    <w:rsid w:val="008264EE"/>
    <w:rsid w:val="00827012"/>
    <w:rsid w:val="00844205"/>
    <w:rsid w:val="00846B04"/>
    <w:rsid w:val="00877A7D"/>
    <w:rsid w:val="008C7749"/>
    <w:rsid w:val="008D4DF7"/>
    <w:rsid w:val="008D4F8B"/>
    <w:rsid w:val="0092321C"/>
    <w:rsid w:val="00967C78"/>
    <w:rsid w:val="00970CB1"/>
    <w:rsid w:val="00AA1F14"/>
    <w:rsid w:val="00AA304A"/>
    <w:rsid w:val="00AF0931"/>
    <w:rsid w:val="00B342CA"/>
    <w:rsid w:val="00B376AF"/>
    <w:rsid w:val="00BC41E1"/>
    <w:rsid w:val="00BF527C"/>
    <w:rsid w:val="00C50C80"/>
    <w:rsid w:val="00C800E4"/>
    <w:rsid w:val="00CF596D"/>
    <w:rsid w:val="00CF6AF8"/>
    <w:rsid w:val="00DF1FEC"/>
    <w:rsid w:val="00E738F8"/>
    <w:rsid w:val="00E77080"/>
    <w:rsid w:val="00EA337F"/>
    <w:rsid w:val="00EA5368"/>
    <w:rsid w:val="00EC329B"/>
    <w:rsid w:val="00F07D40"/>
    <w:rsid w:val="00F43B90"/>
    <w:rsid w:val="00F73322"/>
    <w:rsid w:val="00FA2DC3"/>
    <w:rsid w:val="00FB4D65"/>
    <w:rsid w:val="00FE73CE"/>
    <w:rsid w:val="00FF12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8F2B4"/>
  <w15:docId w15:val="{86E173B2-324D-4281-B57C-21A232E15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42CA"/>
    <w:pPr>
      <w:ind w:left="720"/>
      <w:contextualSpacing/>
    </w:pPr>
  </w:style>
  <w:style w:type="character" w:styleId="Hyperlink">
    <w:name w:val="Hyperlink"/>
    <w:basedOn w:val="DefaultParagraphFont"/>
    <w:uiPriority w:val="99"/>
    <w:unhideWhenUsed/>
    <w:rsid w:val="0092321C"/>
    <w:rPr>
      <w:color w:val="0000FF" w:themeColor="hyperlink"/>
      <w:u w:val="single"/>
    </w:rPr>
  </w:style>
  <w:style w:type="paragraph" w:customStyle="1" w:styleId="Default">
    <w:name w:val="Default"/>
    <w:rsid w:val="00970CB1"/>
    <w:pPr>
      <w:autoSpaceDE w:val="0"/>
      <w:autoSpaceDN w:val="0"/>
      <w:adjustRightInd w:val="0"/>
      <w:spacing w:after="0" w:line="240" w:lineRule="auto"/>
    </w:pPr>
    <w:rPr>
      <w:rFonts w:ascii="Quire Sans Pro Light" w:hAnsi="Quire Sans Pro Light" w:cs="Quire Sans Pro Light"/>
      <w:color w:val="000000"/>
      <w:sz w:val="24"/>
      <w:szCs w:val="24"/>
    </w:rPr>
  </w:style>
  <w:style w:type="paragraph" w:customStyle="1" w:styleId="Pa0">
    <w:name w:val="Pa0"/>
    <w:basedOn w:val="Default"/>
    <w:next w:val="Default"/>
    <w:uiPriority w:val="99"/>
    <w:rsid w:val="00970CB1"/>
    <w:pPr>
      <w:spacing w:line="241" w:lineRule="atLeast"/>
    </w:pPr>
    <w:rPr>
      <w:rFonts w:cstheme="minorBidi"/>
      <w:color w:val="auto"/>
    </w:rPr>
  </w:style>
  <w:style w:type="character" w:customStyle="1" w:styleId="A5">
    <w:name w:val="A5"/>
    <w:uiPriority w:val="99"/>
    <w:rsid w:val="00970CB1"/>
    <w:rPr>
      <w:rFonts w:cs="Quire Sans Pro Light"/>
      <w:color w:val="221E1F"/>
      <w:sz w:val="22"/>
      <w:szCs w:val="22"/>
    </w:rPr>
  </w:style>
  <w:style w:type="paragraph" w:customStyle="1" w:styleId="Pa1">
    <w:name w:val="Pa1"/>
    <w:basedOn w:val="Default"/>
    <w:next w:val="Default"/>
    <w:uiPriority w:val="99"/>
    <w:rsid w:val="00970CB1"/>
    <w:pPr>
      <w:spacing w:line="241" w:lineRule="atLeast"/>
    </w:pPr>
    <w:rPr>
      <w:rFonts w:cstheme="minorBidi"/>
      <w:color w:val="auto"/>
    </w:rPr>
  </w:style>
  <w:style w:type="paragraph" w:styleId="Header">
    <w:name w:val="header"/>
    <w:basedOn w:val="Normal"/>
    <w:link w:val="HeaderChar"/>
    <w:uiPriority w:val="99"/>
    <w:unhideWhenUsed/>
    <w:rsid w:val="008270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012"/>
  </w:style>
  <w:style w:type="paragraph" w:styleId="Footer">
    <w:name w:val="footer"/>
    <w:basedOn w:val="Normal"/>
    <w:link w:val="FooterChar"/>
    <w:uiPriority w:val="99"/>
    <w:unhideWhenUsed/>
    <w:rsid w:val="008270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012"/>
  </w:style>
  <w:style w:type="paragraph" w:styleId="BalloonText">
    <w:name w:val="Balloon Text"/>
    <w:basedOn w:val="Normal"/>
    <w:link w:val="BalloonTextChar"/>
    <w:uiPriority w:val="99"/>
    <w:semiHidden/>
    <w:unhideWhenUsed/>
    <w:rsid w:val="00FF12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201"/>
    <w:rPr>
      <w:rFonts w:ascii="Tahoma" w:hAnsi="Tahoma" w:cs="Tahoma"/>
      <w:sz w:val="16"/>
      <w:szCs w:val="16"/>
    </w:rPr>
  </w:style>
  <w:style w:type="table" w:styleId="TableGrid">
    <w:name w:val="Table Grid"/>
    <w:basedOn w:val="TableNormal"/>
    <w:uiPriority w:val="59"/>
    <w:rsid w:val="00CF6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88574">
      <w:bodyDiv w:val="1"/>
      <w:marLeft w:val="0"/>
      <w:marRight w:val="0"/>
      <w:marTop w:val="0"/>
      <w:marBottom w:val="0"/>
      <w:divBdr>
        <w:top w:val="none" w:sz="0" w:space="0" w:color="auto"/>
        <w:left w:val="none" w:sz="0" w:space="0" w:color="auto"/>
        <w:bottom w:val="none" w:sz="0" w:space="0" w:color="auto"/>
        <w:right w:val="none" w:sz="0" w:space="0" w:color="auto"/>
      </w:divBdr>
    </w:div>
    <w:div w:id="525337867">
      <w:bodyDiv w:val="1"/>
      <w:marLeft w:val="0"/>
      <w:marRight w:val="0"/>
      <w:marTop w:val="0"/>
      <w:marBottom w:val="0"/>
      <w:divBdr>
        <w:top w:val="none" w:sz="0" w:space="0" w:color="auto"/>
        <w:left w:val="none" w:sz="0" w:space="0" w:color="auto"/>
        <w:bottom w:val="none" w:sz="0" w:space="0" w:color="auto"/>
        <w:right w:val="none" w:sz="0" w:space="0" w:color="auto"/>
      </w:divBdr>
    </w:div>
    <w:div w:id="1473869310">
      <w:bodyDiv w:val="1"/>
      <w:marLeft w:val="0"/>
      <w:marRight w:val="0"/>
      <w:marTop w:val="0"/>
      <w:marBottom w:val="0"/>
      <w:divBdr>
        <w:top w:val="none" w:sz="0" w:space="0" w:color="auto"/>
        <w:left w:val="none" w:sz="0" w:space="0" w:color="auto"/>
        <w:bottom w:val="none" w:sz="0" w:space="0" w:color="auto"/>
        <w:right w:val="none" w:sz="0" w:space="0" w:color="auto"/>
      </w:divBdr>
      <w:divsChild>
        <w:div w:id="1729649496">
          <w:marLeft w:val="0"/>
          <w:marRight w:val="0"/>
          <w:marTop w:val="0"/>
          <w:marBottom w:val="0"/>
          <w:divBdr>
            <w:top w:val="none" w:sz="0" w:space="0" w:color="auto"/>
            <w:left w:val="none" w:sz="0" w:space="0" w:color="auto"/>
            <w:bottom w:val="none" w:sz="0" w:space="0" w:color="auto"/>
            <w:right w:val="none" w:sz="0" w:space="0" w:color="auto"/>
          </w:divBdr>
          <w:divsChild>
            <w:div w:id="289866194">
              <w:marLeft w:val="0"/>
              <w:marRight w:val="0"/>
              <w:marTop w:val="0"/>
              <w:marBottom w:val="0"/>
              <w:divBdr>
                <w:top w:val="none" w:sz="0" w:space="0" w:color="auto"/>
                <w:left w:val="none" w:sz="0" w:space="0" w:color="auto"/>
                <w:bottom w:val="none" w:sz="0" w:space="0" w:color="auto"/>
                <w:right w:val="none" w:sz="0" w:space="0" w:color="auto"/>
              </w:divBdr>
              <w:divsChild>
                <w:div w:id="498929562">
                  <w:marLeft w:val="0"/>
                  <w:marRight w:val="0"/>
                  <w:marTop w:val="0"/>
                  <w:marBottom w:val="0"/>
                  <w:divBdr>
                    <w:top w:val="none" w:sz="0" w:space="0" w:color="auto"/>
                    <w:left w:val="none" w:sz="0" w:space="0" w:color="auto"/>
                    <w:bottom w:val="none" w:sz="0" w:space="0" w:color="auto"/>
                    <w:right w:val="none" w:sz="0" w:space="0" w:color="auto"/>
                  </w:divBdr>
                  <w:divsChild>
                    <w:div w:id="314185046">
                      <w:marLeft w:val="0"/>
                      <w:marRight w:val="0"/>
                      <w:marTop w:val="0"/>
                      <w:marBottom w:val="0"/>
                      <w:divBdr>
                        <w:top w:val="none" w:sz="0" w:space="0" w:color="auto"/>
                        <w:left w:val="none" w:sz="0" w:space="0" w:color="auto"/>
                        <w:bottom w:val="none" w:sz="0" w:space="0" w:color="auto"/>
                        <w:right w:val="none" w:sz="0" w:space="0" w:color="auto"/>
                      </w:divBdr>
                      <w:divsChild>
                        <w:div w:id="261643741">
                          <w:marLeft w:val="0"/>
                          <w:marRight w:val="0"/>
                          <w:marTop w:val="0"/>
                          <w:marBottom w:val="0"/>
                          <w:divBdr>
                            <w:top w:val="none" w:sz="0" w:space="0" w:color="auto"/>
                            <w:left w:val="none" w:sz="0" w:space="0" w:color="auto"/>
                            <w:bottom w:val="none" w:sz="0" w:space="0" w:color="auto"/>
                            <w:right w:val="none" w:sz="0" w:space="0" w:color="auto"/>
                          </w:divBdr>
                          <w:divsChild>
                            <w:div w:id="58114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hecanadianencyclopedia.ca/en/article/haldimand-proclam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191</Words>
  <Characters>1092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Waterloo-Wellington Community Health Centres</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Jacob</dc:creator>
  <cp:lastModifiedBy>Sarah MacTavish</cp:lastModifiedBy>
  <cp:revision>12</cp:revision>
  <cp:lastPrinted>2018-06-27T16:38:00Z</cp:lastPrinted>
  <dcterms:created xsi:type="dcterms:W3CDTF">2023-09-21T16:43:00Z</dcterms:created>
  <dcterms:modified xsi:type="dcterms:W3CDTF">2024-11-22T14:13:00Z</dcterms:modified>
</cp:coreProperties>
</file>